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0" w:name="OLE_LINK31"/>
      <w:bookmarkStart w:id="1" w:name="OLE_LINK101"/>
      <w:bookmarkStart w:id="2" w:name="OLE_LINK18"/>
      <w:bookmarkStart w:id="3" w:name="OLE_LINK52"/>
      <w:r>
        <w:rPr>
          <w:rFonts w:hint="eastAsia"/>
          <w:b/>
          <w:sz w:val="44"/>
          <w:szCs w:val="44"/>
        </w:rPr>
        <w:t>厦门迪太进出口有限公司</w:t>
      </w:r>
      <w:bookmarkEnd w:id="0"/>
    </w:p>
    <w:bookmarkEnd w:id="1"/>
    <w:p>
      <w:pPr>
        <w:jc w:val="center"/>
        <w:rPr>
          <w:rFonts w:hint="eastAsia"/>
          <w:b/>
          <w:sz w:val="44"/>
          <w:szCs w:val="44"/>
        </w:rPr>
      </w:pPr>
      <w:bookmarkStart w:id="4" w:name="OLE_LINK47"/>
      <w:r>
        <w:rPr>
          <w:rFonts w:hint="eastAsia"/>
          <w:b/>
          <w:sz w:val="44"/>
          <w:szCs w:val="44"/>
        </w:rPr>
        <w:t>XIAMEN DITAI IMP.&amp; EXP. CO.,LTD</w:t>
      </w:r>
      <w:bookmarkEnd w:id="4"/>
    </w:p>
    <w:p>
      <w:pPr>
        <w:jc w:val="center"/>
        <w:rPr>
          <w:rFonts w:hint="eastAsia"/>
          <w:b/>
          <w:szCs w:val="44"/>
        </w:rPr>
      </w:pPr>
      <w:r>
        <w:rPr>
          <w:rFonts w:hint="eastAsia"/>
          <w:b/>
          <w:szCs w:val="44"/>
        </w:rPr>
        <w:t>地址：</w:t>
      </w:r>
      <w:bookmarkStart w:id="5" w:name="OLE_LINK102"/>
      <w:r>
        <w:rPr>
          <w:rFonts w:hint="eastAsia"/>
          <w:b/>
          <w:szCs w:val="44"/>
        </w:rPr>
        <w:t>中国厦门禾祥西路鸿升大厦8A</w:t>
      </w:r>
      <w:bookmarkEnd w:id="5"/>
    </w:p>
    <w:p>
      <w:pPr>
        <w:jc w:val="center"/>
        <w:rPr>
          <w:rFonts w:hint="eastAsia"/>
          <w:b/>
          <w:szCs w:val="44"/>
        </w:rPr>
      </w:pPr>
      <w:bookmarkStart w:id="6" w:name="OLE_LINK86"/>
      <w:r>
        <w:rPr>
          <w:rFonts w:hint="eastAsia"/>
          <w:b/>
          <w:szCs w:val="44"/>
        </w:rPr>
        <w:t>8F</w:t>
      </w:r>
      <w:r>
        <w:rPr>
          <w:rFonts w:hint="eastAsia"/>
          <w:b/>
          <w:szCs w:val="44"/>
          <w:lang w:val="en-US" w:eastAsia="zh-CN"/>
        </w:rPr>
        <w:t>L</w:t>
      </w:r>
      <w:r>
        <w:rPr>
          <w:rFonts w:hint="eastAsia"/>
          <w:b/>
          <w:szCs w:val="44"/>
        </w:rPr>
        <w:t>, Hongsheng Building, West Hexiang Road, Xiamen, Fujian, China</w:t>
      </w:r>
    </w:p>
    <w:p>
      <w:pPr>
        <w:pBdr>
          <w:bottom w:val="single" w:color="auto" w:sz="4" w:space="0"/>
        </w:pBdr>
        <w:jc w:val="center"/>
        <w:rPr>
          <w:rFonts w:hint="eastAsia"/>
          <w:b/>
          <w:color w:val="000000"/>
          <w:szCs w:val="44"/>
        </w:rPr>
      </w:pPr>
      <w:bookmarkStart w:id="7" w:name="OLE_LINK12"/>
      <w:bookmarkStart w:id="8" w:name="OLE_LINK34"/>
      <w:r>
        <w:rPr>
          <w:rFonts w:hint="eastAsia"/>
          <w:b/>
          <w:szCs w:val="44"/>
        </w:rPr>
        <w:t>TEL:0592-26808</w:t>
      </w:r>
      <w:r>
        <w:rPr>
          <w:rFonts w:hint="eastAsia"/>
          <w:b/>
          <w:szCs w:val="44"/>
          <w:lang w:val="en-US" w:eastAsia="zh-CN"/>
        </w:rPr>
        <w:t>108</w:t>
      </w:r>
      <w:r>
        <w:rPr>
          <w:rFonts w:hint="eastAsia"/>
          <w:b/>
          <w:szCs w:val="44"/>
        </w:rPr>
        <w:t xml:space="preserve"> FAX:0592-2680880 E-mail: </w:t>
      </w:r>
      <w:r>
        <w:rPr>
          <w:rFonts w:hint="eastAsia"/>
          <w:b/>
          <w:color w:val="000000"/>
          <w:szCs w:val="44"/>
        </w:rPr>
        <w:t>irene.zhang@xmditai.com</w:t>
      </w:r>
      <w:bookmarkEnd w:id="2"/>
      <w:bookmarkEnd w:id="3"/>
      <w:bookmarkEnd w:id="6"/>
      <w:bookmarkEnd w:id="7"/>
      <w:bookmarkEnd w:id="8"/>
    </w:p>
    <w:p>
      <w:pPr>
        <w:pBdr>
          <w:bottom w:val="single" w:color="auto" w:sz="4" w:space="0"/>
        </w:pBdr>
        <w:jc w:val="center"/>
        <w:rPr>
          <w:rFonts w:hint="default"/>
          <w:b/>
          <w:color w:val="000000"/>
          <w:szCs w:val="44"/>
        </w:rPr>
      </w:pPr>
    </w:p>
    <w:p>
      <w:pPr>
        <w:pStyle w:val="2"/>
        <w:keepNext w:val="0"/>
        <w:keepLines w:val="0"/>
        <w:widowControl/>
        <w:suppressLineNumbers w:val="0"/>
        <w:spacing w:before="75" w:beforeAutospacing="0" w:after="75" w:afterAutospacing="0" w:line="240" w:lineRule="auto"/>
        <w:ind w:left="0" w:right="0" w:firstLine="0"/>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sz w:val="27"/>
          <w:szCs w:val="27"/>
        </w:rPr>
        <w:br w:type="textWrapping"/>
      </w:r>
      <w:r>
        <w:rPr>
          <w:rFonts w:hint="default" w:ascii="sans-serif" w:hAnsi="sans-serif" w:eastAsia="sans-serif" w:cs="sans-serif"/>
          <w:b w:val="0"/>
          <w:i w:val="0"/>
          <w:caps w:val="0"/>
          <w:color w:val="000000"/>
          <w:spacing w:val="0"/>
          <w:sz w:val="24"/>
          <w:szCs w:val="24"/>
          <w:bdr w:val="single" w:color="DDDDDD" w:sz="6" w:space="0"/>
        </w:rPr>
        <w:drawing>
          <wp:inline distT="0" distB="0" distL="114300" distR="114300">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p>
      <w:pPr>
        <w:pStyle w:val="2"/>
        <w:keepNext w:val="0"/>
        <w:keepLines w:val="0"/>
        <w:widowControl/>
        <w:suppressLineNumbers w:val="0"/>
        <w:spacing w:before="75" w:beforeAutospacing="0" w:after="240" w:afterAutospacing="0" w:line="240" w:lineRule="auto"/>
        <w:ind w:left="0" w:right="0" w:firstLine="0"/>
        <w:rPr>
          <w:rFonts w:ascii="sans-serif" w:hAnsi="sans-serif" w:eastAsia="sans-serif" w:cs="sans-serif"/>
          <w:b w:val="0"/>
          <w:i w:val="0"/>
          <w:caps w:val="0"/>
          <w:color w:val="000000"/>
          <w:spacing w:val="0"/>
          <w:sz w:val="24"/>
          <w:szCs w:val="24"/>
        </w:rPr>
      </w:pPr>
    </w:p>
    <w:p>
      <w:pPr>
        <w:pStyle w:val="2"/>
        <w:keepNext w:val="0"/>
        <w:keepLines w:val="0"/>
        <w:widowControl/>
        <w:suppressLineNumbers w:val="0"/>
        <w:spacing w:before="75" w:beforeAutospacing="0" w:after="75" w:afterAutospacing="0" w:line="240" w:lineRule="auto"/>
        <w:ind w:left="0" w:right="0" w:firstLine="0"/>
        <w:jc w:val="center"/>
        <w:rPr>
          <w:rFonts w:hint="default" w:ascii="sans-serif" w:hAnsi="sans-serif" w:eastAsia="sans-serif" w:cs="sans-serif"/>
          <w:b w:val="0"/>
          <w:i w:val="0"/>
          <w:caps w:val="0"/>
          <w:color w:val="000000"/>
          <w:spacing w:val="0"/>
          <w:sz w:val="24"/>
          <w:szCs w:val="24"/>
        </w:rPr>
      </w:pPr>
      <w:bookmarkStart w:id="9" w:name="_GoBack"/>
      <w:r>
        <w:rPr>
          <w:rStyle w:val="4"/>
          <w:rFonts w:hint="default" w:ascii="Arial" w:hAnsi="Arial" w:eastAsia="sans-serif" w:cs="Arial"/>
          <w:i w:val="0"/>
          <w:caps w:val="0"/>
          <w:color w:val="000000"/>
          <w:spacing w:val="0"/>
          <w:sz w:val="30"/>
          <w:szCs w:val="30"/>
        </w:rPr>
        <w:t>Preservative Sodium Metabisulphite CAS 7681-57-4</w:t>
      </w:r>
      <w:bookmarkEnd w:id="9"/>
    </w:p>
    <w:p>
      <w:pPr>
        <w:pStyle w:val="2"/>
        <w:keepNext w:val="0"/>
        <w:keepLines w:val="0"/>
        <w:widowControl/>
        <w:suppressLineNumbers w:val="0"/>
        <w:spacing w:before="75" w:beforeAutospacing="0" w:after="75" w:afterAutospacing="0" w:line="240" w:lineRule="auto"/>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t>   1,Chemical Name: Sodium Metabisulfite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t>      2,Molecular Formula : Na2S2O5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t>      3,Molecular Weight: 190.09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25"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t>      4,CAS: 7681-57-4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54" w:right="25"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t>5,Character: White or yellow crystalline powder or small crystalline, it is soluble in water.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61" w:right="0"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t>6,Usage: In food industry, it is used as bleaching agents, preservatives, loosen agents, antioxidants, color protecting agents and preservatives. The pharmaceutical industry is used for the production of chloroform, phenylpropane and benzaldehyde. The rubber industry is used as a coagulant. The printing and dyeing industry is used as a dechlorination agent for cotton bleaching and a cotton cooking agent. Tannery industry for leather treatment, can make leather soft, plump, tough, with waterproof, anti - folding, wear resistance and other properties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61" w:right="0"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t>7,Packing: It is packed with polyethylene bag as inner layer, and a compound plastic woven bag as the outer layer. The net weight of each bag is 25kg.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61" w:right="0"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t>8,Storage and Transport: It should be stored in a dry and ventilating warehouse. Be cautious to keep away from moisture and heat; unloaded with care, so as to avoid the damage. Furthermore, it should be stored separately from poisonous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55" w:right="25"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t>substances.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55" w:right="25" w:firstLine="0"/>
        <w:textAlignment w:val="baseline"/>
        <w:rPr>
          <w:rFonts w:hint="default" w:ascii="Arial" w:hAnsi="Arial" w:cs="Arial"/>
          <w:b w:val="0"/>
          <w:i w:val="0"/>
          <w:caps w:val="0"/>
          <w:color w:val="333333"/>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55" w:right="25"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drawing>
          <wp:inline distT="0" distB="0" distL="114300" distR="114300">
            <wp:extent cx="4762500" cy="4762500"/>
            <wp:effectExtent l="0" t="0" r="0" b="0"/>
            <wp:docPr id="1" name="图片 1" descr="KMBA@_I4T`ZK(B{$XZWSF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MBA@_I4T`ZK(B{$XZWSF1C.jpg"/>
                    <pic:cNvPicPr>
                      <a:picLocks noChangeAspect="1"/>
                    </pic:cNvPicPr>
                  </pic:nvPicPr>
                  <pic:blipFill>
                    <a:blip r:embed="rId5"/>
                    <a:stretch>
                      <a:fillRect/>
                    </a:stretch>
                  </pic:blipFill>
                  <pic:spPr>
                    <a:xfrm>
                      <a:off x="0" y="0"/>
                      <a:ext cx="4762500" cy="4762500"/>
                    </a:xfrm>
                    <a:prstGeom prst="rect">
                      <a:avLst/>
                    </a:prstGeom>
                    <a:noFill/>
                    <a:ln w="9525">
                      <a:noFill/>
                    </a:ln>
                  </pic:spPr>
                </pic:pic>
              </a:graphicData>
            </a:graphic>
          </wp:inline>
        </w:drawing>
      </w:r>
      <w:r>
        <w:rPr>
          <w:rFonts w:hint="default" w:ascii="Arial" w:hAnsi="Arial" w:cs="Arial"/>
          <w:b w:val="0"/>
          <w:i w:val="0"/>
          <w:caps w:val="0"/>
          <w:color w:val="333333"/>
          <w:spacing w:val="0"/>
          <w:sz w:val="24"/>
          <w:szCs w:val="24"/>
          <w:bdr w:val="none" w:color="auto" w:sz="0" w:space="0"/>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55" w:right="25" w:firstLine="0"/>
        <w:textAlignment w:val="baseline"/>
        <w:rPr>
          <w:rFonts w:hint="default" w:ascii="Arial" w:hAnsi="Arial" w:cs="Arial"/>
          <w:b w:val="0"/>
          <w:i w:val="0"/>
          <w:caps w:val="0"/>
          <w:color w:val="333333"/>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355" w:right="25" w:firstLine="0"/>
        <w:textAlignment w:val="baseline"/>
        <w:rPr>
          <w:rFonts w:hint="default" w:ascii="Arial" w:hAnsi="Arial" w:cs="Arial"/>
          <w:b w:val="0"/>
          <w:i w:val="0"/>
          <w:caps w:val="0"/>
          <w:color w:val="333333"/>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caps w:val="0"/>
          <w:color w:val="000000"/>
          <w:spacing w:val="0"/>
        </w:rPr>
      </w:pPr>
      <w:r>
        <w:rPr>
          <w:rFonts w:hint="default" w:ascii="Arial" w:hAnsi="Arial" w:cs="Arial"/>
          <w:caps w:val="0"/>
          <w:color w:val="000000"/>
          <w:spacing w:val="0"/>
          <w:sz w:val="24"/>
          <w:szCs w:val="24"/>
          <w:bdr w:val="none" w:color="auto" w:sz="0" w:space="0"/>
          <w:shd w:val="clear" w:fill="FFFFFF"/>
          <w:vertAlign w:val="baseline"/>
        </w:rPr>
        <w:t>Specifications for the product:</w:t>
      </w:r>
    </w:p>
    <w:tbl>
      <w:tblPr>
        <w:tblStyle w:val="5"/>
        <w:tblpPr w:leftFromText="180" w:rightFromText="180" w:vertAnchor="text" w:horzAnchor="page" w:tblpX="1141" w:tblpY="248"/>
        <w:tblOverlap w:val="never"/>
        <w:tblW w:w="9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17"/>
        <w:gridCol w:w="2335"/>
        <w:gridCol w:w="2335"/>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217" w:type="dxa"/>
            <w:vMerge w:val="restart"/>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Items</w:t>
            </w:r>
          </w:p>
        </w:tc>
        <w:tc>
          <w:tcPr>
            <w:tcW w:w="6711" w:type="dxa"/>
            <w:gridSpan w:val="3"/>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Index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217" w:type="dxa"/>
            <w:vMerge w:val="continue"/>
            <w:tcBorders>
              <w:top w:val="single" w:color="CCCCCC" w:sz="6" w:space="0"/>
              <w:left w:val="single" w:color="CCCCCC" w:sz="6" w:space="0"/>
              <w:bottom w:val="single" w:color="CCCCCC" w:sz="6" w:space="0"/>
              <w:right w:val="single" w:color="CCCCCC" w:sz="6" w:space="0"/>
            </w:tcBorders>
            <w:shd w:val="clear" w:color="auto" w:fill="auto"/>
            <w:vAlign w:val="center"/>
          </w:tcPr>
          <w:p>
            <w:pPr>
              <w:jc w:val="center"/>
              <w:rPr>
                <w:rFonts w:hint="default" w:ascii="sans-serif" w:hAnsi="sans-serif" w:eastAsia="sans-serif" w:cs="sans-serif"/>
                <w:b w:val="0"/>
                <w:i w:val="0"/>
                <w:caps w:val="0"/>
                <w:color w:val="000000"/>
                <w:spacing w:val="0"/>
                <w:sz w:val="24"/>
                <w:szCs w:val="24"/>
              </w:rPr>
            </w:pPr>
          </w:p>
        </w:tc>
        <w:tc>
          <w:tcPr>
            <w:tcW w:w="4670" w:type="dxa"/>
            <w:gridSpan w:val="2"/>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Technical Grade</w:t>
            </w:r>
          </w:p>
        </w:tc>
        <w:tc>
          <w:tcPr>
            <w:tcW w:w="2041" w:type="dxa"/>
            <w:vMerge w:val="restart"/>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Food Grade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3217" w:type="dxa"/>
            <w:vMerge w:val="continue"/>
            <w:tcBorders>
              <w:top w:val="single" w:color="CCCCCC" w:sz="6" w:space="0"/>
              <w:left w:val="single" w:color="CCCCCC" w:sz="6" w:space="0"/>
              <w:bottom w:val="single" w:color="CCCCCC" w:sz="6" w:space="0"/>
              <w:right w:val="single" w:color="CCCCCC" w:sz="6" w:space="0"/>
            </w:tcBorders>
            <w:shd w:val="clear" w:color="auto" w:fill="auto"/>
            <w:vAlign w:val="center"/>
          </w:tcPr>
          <w:p>
            <w:pPr>
              <w:jc w:val="center"/>
              <w:rPr>
                <w:rFonts w:hint="default" w:ascii="sans-serif" w:hAnsi="sans-serif" w:eastAsia="sans-serif" w:cs="sans-serif"/>
                <w:b w:val="0"/>
                <w:i w:val="0"/>
                <w:caps w:val="0"/>
                <w:color w:val="000000"/>
                <w:spacing w:val="0"/>
                <w:sz w:val="24"/>
                <w:szCs w:val="24"/>
              </w:rPr>
            </w:pP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Special</w:t>
            </w: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First</w:t>
            </w:r>
          </w:p>
        </w:tc>
        <w:tc>
          <w:tcPr>
            <w:tcW w:w="2041" w:type="dxa"/>
            <w:vMerge w:val="continue"/>
            <w:tcBorders>
              <w:top w:val="single" w:color="CCCCCC" w:sz="6" w:space="0"/>
              <w:left w:val="single" w:color="CCCCCC" w:sz="6" w:space="0"/>
              <w:bottom w:val="single" w:color="CCCCCC" w:sz="6" w:space="0"/>
              <w:right w:val="single" w:color="CCCCCC" w:sz="6" w:space="0"/>
            </w:tcBorders>
            <w:shd w:val="clear" w:color="auto" w:fill="auto"/>
            <w:vAlign w:val="center"/>
          </w:tcPr>
          <w:p>
            <w:pPr>
              <w:jc w:val="center"/>
              <w:rPr>
                <w:rFonts w:hint="default" w:ascii="sans-serif" w:hAnsi="sans-serif" w:eastAsia="sans-serif" w:cs="sans-serif"/>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21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Na2S2O5</w:t>
            </w: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97% min</w:t>
            </w: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96% min</w:t>
            </w:r>
          </w:p>
        </w:tc>
        <w:tc>
          <w:tcPr>
            <w:tcW w:w="2041"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97% 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21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Iron ( Fe )</w:t>
            </w: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20ppm% max</w:t>
            </w: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50ppm% max</w:t>
            </w:r>
          </w:p>
        </w:tc>
        <w:tc>
          <w:tcPr>
            <w:tcW w:w="2041"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20ppm max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21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Water-fast material</w:t>
            </w: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0.05% max</w:t>
            </w: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0.05% max</w:t>
            </w:r>
          </w:p>
        </w:tc>
        <w:tc>
          <w:tcPr>
            <w:tcW w:w="2041"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21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Heavy metal (Pb)</w:t>
            </w: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0.001max</w:t>
            </w: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0.005max</w:t>
            </w:r>
          </w:p>
        </w:tc>
        <w:tc>
          <w:tcPr>
            <w:tcW w:w="2041"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5 ppm max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217"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Arsenic ( As )</w:t>
            </w: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2 ppm % max</w:t>
            </w:r>
          </w:p>
        </w:tc>
        <w:tc>
          <w:tcPr>
            <w:tcW w:w="2335"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w:t>
            </w:r>
          </w:p>
        </w:tc>
        <w:tc>
          <w:tcPr>
            <w:tcW w:w="2041"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vertAlign w:val="baseline"/>
                <w:lang w:val="en-US" w:eastAsia="zh-CN" w:bidi="ar"/>
              </w:rPr>
              <w:t>1 ppm max</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caps w:val="0"/>
          <w:color w:val="000000"/>
          <w:spacing w:val="0"/>
        </w:rPr>
      </w:pPr>
      <w:r>
        <w:rPr>
          <w:rFonts w:hint="default" w:ascii="Arial" w:hAnsi="Arial" w:cs="Arial"/>
          <w:caps w:val="0"/>
          <w:color w:val="000000"/>
          <w:spacing w:val="0"/>
          <w:sz w:val="24"/>
          <w:szCs w:val="2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caps w:val="0"/>
          <w:color w:val="000000"/>
          <w:spacing w:val="0"/>
        </w:rPr>
      </w:pPr>
      <w:r>
        <w:rPr>
          <w:rFonts w:hint="default" w:ascii="Arial" w:hAnsi="Arial" w:cs="Arial"/>
          <w:caps w:val="0"/>
          <w:color w:val="000000"/>
          <w:spacing w:val="0"/>
          <w:sz w:val="24"/>
          <w:szCs w:val="2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333333"/>
          <w:spacing w:val="0"/>
          <w:sz w:val="24"/>
          <w:szCs w:val="2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000000"/>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000000"/>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000000"/>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000000"/>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000000"/>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000000"/>
          <w:spacing w:val="0"/>
          <w:sz w:val="24"/>
          <w:szCs w:val="24"/>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333333"/>
          <w:spacing w:val="0"/>
          <w:sz w:val="18"/>
          <w:szCs w:val="18"/>
        </w:rPr>
      </w:pPr>
      <w:r>
        <w:rPr>
          <w:rFonts w:hint="default" w:ascii="Arial" w:hAnsi="Arial" w:cs="Arial"/>
          <w:b w:val="0"/>
          <w:i w:val="0"/>
          <w:caps w:val="0"/>
          <w:color w:val="000000"/>
          <w:spacing w:val="0"/>
          <w:sz w:val="24"/>
          <w:szCs w:val="24"/>
          <w:bdr w:val="none" w:color="auto" w:sz="0" w:space="0"/>
          <w:shd w:val="clear" w:fill="FFFFFF"/>
          <w:vertAlign w:val="baseline"/>
        </w:rPr>
        <w:t>The Production Process of Sodium Metabisulfite: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000000"/>
          <w:spacing w:val="0"/>
          <w:sz w:val="24"/>
          <w:szCs w:val="24"/>
          <w:bdr w:val="none" w:color="auto" w:sz="0" w:space="0"/>
          <w:shd w:val="clear" w:fill="FFFFFF"/>
          <w:vertAlign w:val="baseline"/>
        </w:rPr>
      </w:pPr>
      <w:r>
        <w:rPr>
          <w:rFonts w:hint="default" w:ascii="Arial" w:hAnsi="Arial" w:cs="Arial"/>
          <w:b w:val="0"/>
          <w:i w:val="0"/>
          <w:caps w:val="0"/>
          <w:color w:val="000000"/>
          <w:spacing w:val="0"/>
          <w:sz w:val="24"/>
          <w:szCs w:val="24"/>
          <w:bdr w:val="none" w:color="auto" w:sz="0" w:space="0"/>
          <w:shd w:val="clear" w:fill="FFFFFF"/>
          <w:vertAlign w:val="baseline"/>
        </w:rPr>
        <w:t>Production technology of sodium metabisulfite line has two kinds of dry method and wet method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textAlignment w:val="baseline"/>
        <w:rPr>
          <w:rFonts w:hint="default" w:ascii="Arial" w:hAnsi="Arial" w:cs="Arial"/>
          <w:b w:val="0"/>
          <w:i w:val="0"/>
          <w:caps w:val="0"/>
          <w:color w:val="000000"/>
          <w:spacing w:val="0"/>
          <w:sz w:val="24"/>
          <w:szCs w:val="24"/>
          <w:bdr w:val="none" w:color="auto" w:sz="0" w:space="0"/>
          <w:shd w:val="clear" w:fill="FFFFFF"/>
          <w:vertAlign w:val="baseline"/>
        </w:rPr>
      </w:pPr>
    </w:p>
    <w:tbl>
      <w:tblPr>
        <w:tblW w:w="994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112"/>
        <w:gridCol w:w="3116"/>
        <w:gridCol w:w="2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2"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Project</w:t>
            </w:r>
          </w:p>
        </w:tc>
        <w:tc>
          <w:tcPr>
            <w:tcW w:w="3116"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Wet process</w:t>
            </w:r>
          </w:p>
        </w:tc>
        <w:tc>
          <w:tcPr>
            <w:tcW w:w="2715"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Dry process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2"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production technology</w:t>
            </w:r>
          </w:p>
        </w:tc>
        <w:tc>
          <w:tcPr>
            <w:tcW w:w="3116"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mechanization high</w:t>
            </w:r>
          </w:p>
        </w:tc>
        <w:tc>
          <w:tcPr>
            <w:tcW w:w="2715"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process complex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2"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product quality</w:t>
            </w:r>
          </w:p>
        </w:tc>
        <w:tc>
          <w:tcPr>
            <w:tcW w:w="3116"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high purity</w:t>
            </w:r>
          </w:p>
        </w:tc>
        <w:tc>
          <w:tcPr>
            <w:tcW w:w="2715"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low purity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12"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raw material consumption</w:t>
            </w:r>
          </w:p>
        </w:tc>
        <w:tc>
          <w:tcPr>
            <w:tcW w:w="3116"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less</w:t>
            </w:r>
          </w:p>
        </w:tc>
        <w:tc>
          <w:tcPr>
            <w:tcW w:w="2715" w:type="dxa"/>
            <w:tcBorders>
              <w:top w:val="single" w:color="CCCCCC" w:sz="6" w:space="0"/>
              <w:left w:val="single" w:color="CCCCCC"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240" w:lineRule="auto"/>
              <w:ind w:left="0" w:right="0" w:firstLine="0"/>
              <w:jc w:val="left"/>
              <w:rPr>
                <w:rFonts w:hint="default" w:ascii="sans-serif" w:hAnsi="sans-serif" w:eastAsia="sans-serif" w:cs="sans-serif"/>
                <w:b w:val="0"/>
                <w:i w:val="0"/>
                <w:caps w:val="0"/>
                <w:color w:val="000000"/>
                <w:spacing w:val="0"/>
                <w:sz w:val="24"/>
                <w:szCs w:val="24"/>
              </w:rPr>
            </w:pPr>
            <w:r>
              <w:rPr>
                <w:rFonts w:hint="default" w:ascii="Arial" w:hAnsi="Arial" w:eastAsia="sans-serif" w:cs="Arial"/>
                <w:b w:val="0"/>
                <w:i w:val="0"/>
                <w:caps w:val="0"/>
                <w:color w:val="000000"/>
                <w:spacing w:val="0"/>
                <w:kern w:val="0"/>
                <w:sz w:val="24"/>
                <w:szCs w:val="24"/>
                <w:bdr w:val="none" w:color="auto" w:sz="0" w:space="0"/>
                <w:vertAlign w:val="baseline"/>
                <w:lang w:val="en-US" w:eastAsia="zh-CN" w:bidi="ar"/>
              </w:rPr>
              <w:t>more</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70" w:lineRule="atLeast"/>
        <w:ind w:left="355" w:right="25" w:firstLine="0"/>
        <w:textAlignment w:val="baseline"/>
        <w:rPr>
          <w:rFonts w:hint="default" w:ascii="Arial" w:hAnsi="Arial" w:cs="Arial"/>
          <w:b w:val="0"/>
          <w:i w:val="0"/>
          <w:caps w:val="0"/>
          <w:color w:val="333333"/>
          <w:spacing w:val="0"/>
          <w:sz w:val="18"/>
          <w:szCs w:val="18"/>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lucida Grande">
    <w:altName w:val="微软雅黑"/>
    <w:panose1 w:val="00000000000000000000"/>
    <w:charset w:val="01"/>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E1767"/>
    <w:rsid w:val="132B2B14"/>
    <w:rsid w:val="1364798B"/>
    <w:rsid w:val="1B4B78B7"/>
    <w:rsid w:val="24FE1767"/>
    <w:rsid w:val="26CB2F3D"/>
    <w:rsid w:val="29870111"/>
    <w:rsid w:val="31137C79"/>
    <w:rsid w:val="33156145"/>
    <w:rsid w:val="339203B3"/>
    <w:rsid w:val="36026357"/>
    <w:rsid w:val="39526AF8"/>
    <w:rsid w:val="4B54492C"/>
    <w:rsid w:val="6EDF6FD6"/>
    <w:rsid w:val="770C17BF"/>
    <w:rsid w:val="78365974"/>
    <w:rsid w:val="7A671541"/>
    <w:rsid w:val="7ED80A8B"/>
    <w:rsid w:val="7F7A57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2017-12-18T10:00:00Z</dcterms:created>
  <dc:creator>Zxl</dc:creator>
  <cp:lastModifiedBy>TONG</cp:lastModifiedBy>
  <dcterms:modified xsi:type="dcterms:W3CDTF">2018-03-01T08:01:38Z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