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</w:pPr>
      <w:r>
        <w:rPr>
          <w:rStyle w:val="4"/>
          <w:rFonts w:ascii="宋体" w:hAnsi="宋体" w:eastAsia="宋体" w:cs="宋体"/>
          <w:kern w:val="0"/>
          <w:sz w:val="27"/>
          <w:szCs w:val="27"/>
          <w:lang w:val="en-US" w:eastAsia="zh-CN" w:bidi="ar"/>
        </w:rPr>
        <w:t>2,6-Diaminopurine CAS:1904-98-9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Description: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CAS No.: 1904-98-9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MDL number: MFCD00213668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EINECS number: 217-605-2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RTECS number: UO7524000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BRN number: 9624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Application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Used as an intermediate in organic synthesis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bookmarkStart w:id="0" w:name="_GoBack"/>
      <w:bookmarkEnd w:id="0"/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Packing: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25kg/drum or as customers' requirement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Shipment: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20 days after signed contact </w:t>
      </w:r>
    </w:p>
    <w:p/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62500" cy="4762500"/>
            <wp:effectExtent l="0" t="0" r="0" b="0"/>
            <wp:docPr id="1" name="图片 1" descr="2.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.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6B07B4"/>
    <w:rsid w:val="676B07B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2019-05-31T09:15:00Z</dcterms:created>
  <dc:creator>Pa-nLI-ng</dc:creator>
  <cp:lastModifiedBy>Pa-nLI-ng</cp:lastModifiedBy>
  <dcterms:modified xsi:type="dcterms:W3CDTF">2019-05-31T09:17:10Z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